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B1607" w14:textId="39DF5327" w:rsidR="0083214E" w:rsidRDefault="0083214E" w:rsidP="006061FE">
      <w:pPr>
        <w:spacing w:after="120"/>
        <w:ind w:right="-1"/>
        <w:rPr>
          <w:rFonts w:asciiTheme="minorHAnsi" w:hAnsiTheme="minorHAnsi" w:cstheme="minorHAnsi"/>
        </w:rPr>
      </w:pPr>
    </w:p>
    <w:p w14:paraId="3B8763D3" w14:textId="368F5943" w:rsidR="0070178F" w:rsidRPr="0086045D" w:rsidRDefault="0070178F" w:rsidP="0070178F">
      <w:pPr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>N</w:t>
      </w:r>
      <w:r w:rsidR="00BB5207">
        <w:rPr>
          <w:b/>
          <w:bCs/>
          <w:color w:val="C00000"/>
        </w:rPr>
        <w:t>EWSLETTERBEITRAG</w:t>
      </w:r>
      <w:r w:rsidRPr="0086045D">
        <w:rPr>
          <w:b/>
          <w:bCs/>
          <w:color w:val="C00000"/>
        </w:rPr>
        <w:t xml:space="preserve">, </w:t>
      </w:r>
      <w:r w:rsidR="001F50D7">
        <w:rPr>
          <w:b/>
          <w:bCs/>
          <w:color w:val="C00000"/>
        </w:rPr>
        <w:t>02</w:t>
      </w:r>
      <w:r>
        <w:rPr>
          <w:b/>
          <w:bCs/>
          <w:color w:val="C00000"/>
        </w:rPr>
        <w:t>. M</w:t>
      </w:r>
      <w:r w:rsidR="001F50D7">
        <w:rPr>
          <w:b/>
          <w:bCs/>
          <w:color w:val="C00000"/>
        </w:rPr>
        <w:t>ai</w:t>
      </w:r>
      <w:r w:rsidRPr="0086045D">
        <w:rPr>
          <w:b/>
          <w:bCs/>
          <w:color w:val="C00000"/>
        </w:rPr>
        <w:t xml:space="preserve"> 202</w:t>
      </w:r>
      <w:r>
        <w:rPr>
          <w:b/>
          <w:bCs/>
          <w:color w:val="C00000"/>
        </w:rPr>
        <w:t>3</w:t>
      </w:r>
    </w:p>
    <w:p w14:paraId="540D7928" w14:textId="4E5781D1" w:rsidR="0070178F" w:rsidRPr="001A255D" w:rsidRDefault="0070178F" w:rsidP="0070178F">
      <w:pPr>
        <w:pStyle w:val="Listenabsatz"/>
        <w:spacing w:before="120" w:after="240" w:line="259" w:lineRule="auto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Sie erhalten hiermit einen Newsletterbeitrag zu Ihrer Information und für die Nutzung bei Ihrer Presse- und Medienarbeit:</w:t>
      </w:r>
    </w:p>
    <w:p w14:paraId="7A26164B" w14:textId="1424CBAC" w:rsidR="004F6C53" w:rsidRPr="005D1079" w:rsidRDefault="004F6C53" w:rsidP="005D1079">
      <w:pPr>
        <w:pStyle w:val="Modul"/>
        <w:spacing w:after="0"/>
        <w:ind w:left="0" w:firstLine="0"/>
        <w:rPr>
          <w:lang w:eastAsia="de-DE"/>
        </w:rPr>
      </w:pPr>
      <w:r w:rsidRPr="005D1079">
        <w:rPr>
          <w:lang w:eastAsia="de-DE"/>
        </w:rPr>
        <w:t>Selbstcheck Liquidität und Finanzierung für KMU</w:t>
      </w:r>
    </w:p>
    <w:p w14:paraId="1ABBAF1C" w14:textId="17EED749" w:rsidR="006E4443" w:rsidRPr="005D1079" w:rsidRDefault="003465CA" w:rsidP="006061FE">
      <w:pPr>
        <w:spacing w:after="120"/>
        <w:ind w:right="-1"/>
        <w:rPr>
          <w:rFonts w:eastAsia="Trebuchet MS" w:cs="Calibri"/>
          <w:color w:val="C00000"/>
          <w:sz w:val="24"/>
          <w:szCs w:val="24"/>
          <w:lang w:eastAsia="de-DE" w:bidi="de-DE"/>
        </w:rPr>
      </w:pPr>
      <w:r w:rsidRPr="005D1079">
        <w:rPr>
          <w:rFonts w:eastAsia="Trebuchet MS" w:cs="Calibri"/>
          <w:color w:val="C00000"/>
          <w:sz w:val="24"/>
          <w:szCs w:val="24"/>
          <w:lang w:eastAsia="de-DE" w:bidi="de-DE"/>
        </w:rPr>
        <w:t xml:space="preserve">Handlungshilfe </w:t>
      </w:r>
      <w:r w:rsidR="005D1079" w:rsidRPr="005D1079">
        <w:rPr>
          <w:rFonts w:eastAsia="Trebuchet MS" w:cs="Calibri"/>
          <w:color w:val="C00000"/>
          <w:sz w:val="24"/>
          <w:szCs w:val="24"/>
          <w:lang w:eastAsia="de-DE" w:bidi="de-DE"/>
        </w:rPr>
        <w:t xml:space="preserve">der OM </w:t>
      </w:r>
      <w:r w:rsidRPr="005D1079">
        <w:rPr>
          <w:rFonts w:eastAsia="Trebuchet MS" w:cs="Calibri"/>
          <w:color w:val="C00000"/>
          <w:sz w:val="24"/>
          <w:szCs w:val="24"/>
          <w:lang w:eastAsia="de-DE" w:bidi="de-DE"/>
        </w:rPr>
        <w:t>zum Erhalt der Liquidität und des Finanzierungsspielraums in KMU</w:t>
      </w:r>
    </w:p>
    <w:p w14:paraId="60467CC2" w14:textId="3470AA01" w:rsidR="0083214E" w:rsidRDefault="0083214E" w:rsidP="0083214E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286B067B" w14:textId="099DD0F4" w:rsidR="00576D17" w:rsidRDefault="008910D4" w:rsidP="008F05E1">
      <w:pPr>
        <w:spacing w:after="120"/>
        <w:ind w:right="-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Steigende Zinsen, hohe Energiekosten, Ertragseinbußen aus der Corona-Krise sowie ein zunehmender Wettbewerbsdruck – al</w:t>
      </w:r>
      <w:r w:rsidR="003F6E8C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 xml:space="preserve"> dies können Gründe für Liquiditäts- und Finanzierungsprobleme </w:t>
      </w:r>
      <w:r w:rsidR="00286196">
        <w:rPr>
          <w:rFonts w:asciiTheme="minorHAnsi" w:hAnsiTheme="minorHAnsi" w:cstheme="minorHAnsi"/>
        </w:rPr>
        <w:t>k</w:t>
      </w:r>
      <w:r>
        <w:rPr>
          <w:rFonts w:asciiTheme="minorHAnsi" w:hAnsiTheme="minorHAnsi" w:cstheme="minorHAnsi"/>
        </w:rPr>
        <w:t xml:space="preserve">leiner und </w:t>
      </w:r>
      <w:r w:rsidR="00286196"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</w:rPr>
        <w:t>ittelständischer Unternehmen (KMU) sein. Zur Vorbeugung daraus entstehender Unternehmenskrisen hat die Offensive Mittelstand</w:t>
      </w:r>
      <w:r w:rsidR="00286196">
        <w:rPr>
          <w:rFonts w:asciiTheme="minorHAnsi" w:hAnsiTheme="minorHAnsi" w:cstheme="minorHAnsi"/>
        </w:rPr>
        <w:t xml:space="preserve"> (OM)</w:t>
      </w:r>
      <w:r>
        <w:rPr>
          <w:rFonts w:asciiTheme="minorHAnsi" w:hAnsiTheme="minorHAnsi" w:cstheme="minorHAnsi"/>
        </w:rPr>
        <w:t xml:space="preserve"> </w:t>
      </w:r>
      <w:r w:rsidR="004F6C53">
        <w:rPr>
          <w:rFonts w:asciiTheme="minorHAnsi" w:hAnsiTheme="minorHAnsi" w:cstheme="minorHAnsi"/>
        </w:rPr>
        <w:t xml:space="preserve">die </w:t>
      </w:r>
      <w:r>
        <w:rPr>
          <w:rFonts w:asciiTheme="minorHAnsi" w:hAnsiTheme="minorHAnsi" w:cstheme="minorHAnsi"/>
        </w:rPr>
        <w:t>Handlungshilfe</w:t>
      </w:r>
      <w:r w:rsidR="004F6C53">
        <w:rPr>
          <w:rFonts w:asciiTheme="minorHAnsi" w:hAnsiTheme="minorHAnsi" w:cstheme="minorHAnsi"/>
        </w:rPr>
        <w:t xml:space="preserve"> „Liquidität und Finanzierung“</w:t>
      </w:r>
      <w:r>
        <w:rPr>
          <w:rFonts w:asciiTheme="minorHAnsi" w:hAnsiTheme="minorHAnsi" w:cstheme="minorHAnsi"/>
        </w:rPr>
        <w:t xml:space="preserve"> entwickelt</w:t>
      </w:r>
      <w:r w:rsidR="00DC5A19">
        <w:rPr>
          <w:rFonts w:asciiTheme="minorHAnsi" w:hAnsiTheme="minorHAnsi" w:cstheme="minorHAnsi"/>
        </w:rPr>
        <w:t xml:space="preserve">. Sie </w:t>
      </w:r>
      <w:r w:rsidR="00D21BE3">
        <w:rPr>
          <w:rFonts w:asciiTheme="minorHAnsi" w:hAnsiTheme="minorHAnsi" w:cstheme="minorHAnsi"/>
        </w:rPr>
        <w:t>zeigt anhand prägnanter Beispiele</w:t>
      </w:r>
      <w:r>
        <w:rPr>
          <w:rFonts w:asciiTheme="minorHAnsi" w:hAnsiTheme="minorHAnsi" w:cstheme="minorHAnsi"/>
        </w:rPr>
        <w:t xml:space="preserve">, wie die Finanzierungs- und Liquiditätssituation von Betrieben spürbar verbessert </w:t>
      </w:r>
      <w:r w:rsidR="00DC5A19">
        <w:rPr>
          <w:rFonts w:asciiTheme="minorHAnsi" w:hAnsiTheme="minorHAnsi" w:cstheme="minorHAnsi"/>
        </w:rPr>
        <w:t xml:space="preserve">und das </w:t>
      </w:r>
      <w:r w:rsidR="008F05E1">
        <w:rPr>
          <w:rFonts w:asciiTheme="minorHAnsi" w:hAnsiTheme="minorHAnsi" w:cstheme="minorHAnsi"/>
        </w:rPr>
        <w:t>Finanz</w:t>
      </w:r>
      <w:r w:rsidR="00DC5A19">
        <w:rPr>
          <w:rFonts w:asciiTheme="minorHAnsi" w:hAnsiTheme="minorHAnsi" w:cstheme="minorHAnsi"/>
        </w:rPr>
        <w:t>management zukunftsfest ausgerichtet werden kann.</w:t>
      </w:r>
      <w:r w:rsidR="008F05E1">
        <w:rPr>
          <w:rFonts w:asciiTheme="minorHAnsi" w:hAnsiTheme="minorHAnsi" w:cstheme="minorHAnsi"/>
        </w:rPr>
        <w:t xml:space="preserve"> </w:t>
      </w:r>
    </w:p>
    <w:p w14:paraId="2BF30DB2" w14:textId="2D30138E" w:rsidR="008F05E1" w:rsidRDefault="008F05E1" w:rsidP="008F05E1">
      <w:pPr>
        <w:spacing w:after="120"/>
        <w:ind w:right="-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Ansatzpunkte können sich dabei aus den vier Themenfeldern der Handlungshilfe ergeben: </w:t>
      </w:r>
    </w:p>
    <w:p w14:paraId="39F9549E" w14:textId="77777777" w:rsidR="00576D17" w:rsidRDefault="008F05E1" w:rsidP="008F05E1">
      <w:pPr>
        <w:pStyle w:val="Listenabsatz"/>
        <w:numPr>
          <w:ilvl w:val="0"/>
          <w:numId w:val="3"/>
        </w:numPr>
        <w:spacing w:after="120"/>
        <w:ind w:right="-1"/>
        <w:rPr>
          <w:rFonts w:cstheme="minorHAnsi"/>
        </w:rPr>
      </w:pPr>
      <w:r w:rsidRPr="008F05E1">
        <w:rPr>
          <w:rFonts w:cstheme="minorHAnsi"/>
        </w:rPr>
        <w:t xml:space="preserve">Sicherung der Zahlungsbereitschaft und der Liquidität, </w:t>
      </w:r>
    </w:p>
    <w:p w14:paraId="4604CC41" w14:textId="2789B7C4" w:rsidR="008F05E1" w:rsidRPr="008F05E1" w:rsidRDefault="008F05E1" w:rsidP="008F05E1">
      <w:pPr>
        <w:pStyle w:val="Listenabsatz"/>
        <w:numPr>
          <w:ilvl w:val="0"/>
          <w:numId w:val="3"/>
        </w:numPr>
        <w:spacing w:after="120"/>
        <w:ind w:right="-1"/>
        <w:rPr>
          <w:rFonts w:cstheme="minorHAnsi"/>
        </w:rPr>
      </w:pPr>
      <w:r w:rsidRPr="008F05E1">
        <w:rPr>
          <w:rFonts w:cstheme="minorHAnsi"/>
        </w:rPr>
        <w:t>Dauerhafter und solider Finanzierungsaufbau</w:t>
      </w:r>
      <w:r w:rsidR="00576D17">
        <w:rPr>
          <w:rFonts w:cstheme="minorHAnsi"/>
        </w:rPr>
        <w:t>,</w:t>
      </w:r>
    </w:p>
    <w:p w14:paraId="411CB04E" w14:textId="695B9A6A" w:rsidR="008F05E1" w:rsidRDefault="008F05E1" w:rsidP="008F05E1">
      <w:pPr>
        <w:pStyle w:val="Listenabsatz"/>
        <w:numPr>
          <w:ilvl w:val="0"/>
          <w:numId w:val="3"/>
        </w:numPr>
        <w:spacing w:after="120"/>
        <w:ind w:right="-1"/>
        <w:rPr>
          <w:rFonts w:cstheme="minorHAnsi"/>
        </w:rPr>
      </w:pPr>
      <w:r>
        <w:rPr>
          <w:rFonts w:cstheme="minorHAnsi"/>
        </w:rPr>
        <w:t>Fördermittel – ein Hilfsmittel zur Überwindung von Krisen</w:t>
      </w:r>
      <w:r w:rsidR="00576D17">
        <w:rPr>
          <w:rFonts w:cstheme="minorHAnsi"/>
        </w:rPr>
        <w:t>,</w:t>
      </w:r>
    </w:p>
    <w:p w14:paraId="04A48040" w14:textId="7A3FC7E5" w:rsidR="008F05E1" w:rsidRPr="008F05E1" w:rsidRDefault="008F05E1" w:rsidP="008F05E1">
      <w:pPr>
        <w:pStyle w:val="Listenabsatz"/>
        <w:numPr>
          <w:ilvl w:val="0"/>
          <w:numId w:val="3"/>
        </w:numPr>
        <w:spacing w:after="120"/>
        <w:ind w:right="-1"/>
        <w:rPr>
          <w:rFonts w:cstheme="minorHAnsi"/>
        </w:rPr>
      </w:pPr>
      <w:r>
        <w:rPr>
          <w:rFonts w:cstheme="minorHAnsi"/>
        </w:rPr>
        <w:t>Laufende Optimierung der Unternehmensstrategie</w:t>
      </w:r>
      <w:r w:rsidR="00576D17">
        <w:rPr>
          <w:rFonts w:cstheme="minorHAnsi"/>
        </w:rPr>
        <w:t>.</w:t>
      </w:r>
    </w:p>
    <w:p w14:paraId="0D78AE5E" w14:textId="51991184" w:rsidR="008F05E1" w:rsidRDefault="00D21BE3" w:rsidP="006061FE">
      <w:pPr>
        <w:spacing w:after="120"/>
        <w:ind w:right="-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Die Handlungshilfe </w:t>
      </w:r>
      <w:r w:rsidR="004F6C53">
        <w:rPr>
          <w:rFonts w:asciiTheme="minorHAnsi" w:hAnsiTheme="minorHAnsi" w:cstheme="minorHAnsi"/>
        </w:rPr>
        <w:t xml:space="preserve">„Liquidität und Finanzierung“ </w:t>
      </w:r>
      <w:r>
        <w:rPr>
          <w:rFonts w:asciiTheme="minorHAnsi" w:hAnsiTheme="minorHAnsi" w:cstheme="minorHAnsi"/>
        </w:rPr>
        <w:t xml:space="preserve">ist so aufgebaut, dass in einem ersten Schritt zunächst die Unternehmensinhaber bzw. die mit dem Thema vertrauten Mitarbeitenden selbst überprüfen können, wie sie die Finanzsituation des Unternehmens einschätzen. </w:t>
      </w:r>
      <w:r w:rsidR="00A63FA1">
        <w:rPr>
          <w:rFonts w:asciiTheme="minorHAnsi" w:hAnsiTheme="minorHAnsi" w:cstheme="minorHAnsi"/>
        </w:rPr>
        <w:t xml:space="preserve">Darauf aufbauend können in einem zweiten Schritt auf Basis von Praxisanregungen konkrete Maßnahmen zur Verbesserung der Situation herausgearbeitet werden. </w:t>
      </w:r>
      <w:r w:rsidR="00E854AC">
        <w:rPr>
          <w:rFonts w:asciiTheme="minorHAnsi" w:hAnsiTheme="minorHAnsi" w:cstheme="minorHAnsi"/>
        </w:rPr>
        <w:t>Die Handlungshilfe dient somit als</w:t>
      </w:r>
      <w:r w:rsidR="004F6C53">
        <w:rPr>
          <w:rFonts w:asciiTheme="minorHAnsi" w:hAnsiTheme="minorHAnsi" w:cstheme="minorHAnsi"/>
        </w:rPr>
        <w:t xml:space="preserve"> Selbstcheck für Führungskräfte aus KMU.</w:t>
      </w:r>
    </w:p>
    <w:p w14:paraId="379630D8" w14:textId="487CC4BC" w:rsidR="00576D17" w:rsidRDefault="00576D17" w:rsidP="006061FE">
      <w:pPr>
        <w:spacing w:after="120"/>
        <w:ind w:right="-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Die Handlungshilfe ist über die Website der </w:t>
      </w:r>
      <w:hyperlink r:id="rId7" w:history="1">
        <w:r w:rsidRPr="00E854AC">
          <w:rPr>
            <w:rStyle w:val="Hyperlink"/>
            <w:rFonts w:asciiTheme="minorHAnsi" w:hAnsiTheme="minorHAnsi" w:cstheme="minorHAnsi"/>
          </w:rPr>
          <w:t>Offensive Mittelstand</w:t>
        </w:r>
      </w:hyperlink>
      <w:r>
        <w:rPr>
          <w:rFonts w:asciiTheme="minorHAnsi" w:hAnsiTheme="minorHAnsi" w:cstheme="minorHAnsi"/>
        </w:rPr>
        <w:t xml:space="preserve"> kostenlos abrufbar.</w:t>
      </w:r>
    </w:p>
    <w:p w14:paraId="562D7965" w14:textId="2996F222" w:rsidR="005E5B04" w:rsidRPr="005E5B04" w:rsidRDefault="005E5B04" w:rsidP="005E5B04">
      <w:pPr>
        <w:rPr>
          <w:rFonts w:asciiTheme="minorHAnsi" w:hAnsiTheme="minorHAnsi" w:cstheme="minorHAnsi"/>
        </w:rPr>
      </w:pPr>
    </w:p>
    <w:p w14:paraId="2D1B872A" w14:textId="141D1FC4" w:rsidR="005E5B04" w:rsidRPr="005E5B04" w:rsidRDefault="005E5B04" w:rsidP="005E5B04">
      <w:pPr>
        <w:rPr>
          <w:rFonts w:asciiTheme="minorHAnsi" w:hAnsiTheme="minorHAnsi" w:cstheme="minorHAnsi"/>
        </w:rPr>
      </w:pPr>
    </w:p>
    <w:p w14:paraId="413D8C9B" w14:textId="4D15D836" w:rsidR="009017FB" w:rsidRPr="00F47989" w:rsidRDefault="009017FB" w:rsidP="009017FB">
      <w:pPr>
        <w:spacing w:after="120"/>
        <w:jc w:val="right"/>
        <w:rPr>
          <w:rFonts w:cs="Calibri"/>
        </w:rPr>
      </w:pPr>
      <w:r>
        <w:rPr>
          <w:rFonts w:cs="Calibri"/>
        </w:rPr>
        <w:t>Zeichen (inkl. Leerzeichen): 1.</w:t>
      </w:r>
      <w:r w:rsidR="00E854AC">
        <w:rPr>
          <w:rFonts w:cs="Calibri"/>
        </w:rPr>
        <w:t>577</w:t>
      </w:r>
    </w:p>
    <w:p w14:paraId="09F167E4" w14:textId="0D2B3BAC" w:rsidR="005E5B04" w:rsidRPr="005E5B04" w:rsidRDefault="005E5B04" w:rsidP="005E5B04">
      <w:pPr>
        <w:rPr>
          <w:rFonts w:asciiTheme="minorHAnsi" w:hAnsiTheme="minorHAnsi" w:cstheme="minorHAnsi"/>
        </w:rPr>
      </w:pPr>
    </w:p>
    <w:p w14:paraId="51EA3B05" w14:textId="77777777" w:rsidR="0070178F" w:rsidRDefault="0070178F" w:rsidP="0070178F">
      <w:pPr>
        <w:spacing w:after="120"/>
        <w:rPr>
          <w:rFonts w:cs="Calibri"/>
        </w:rPr>
      </w:pPr>
      <w:r w:rsidRPr="0086045D">
        <w:rPr>
          <w:rFonts w:cs="Calibri"/>
        </w:rPr>
        <w:t xml:space="preserve">Bei Rückfragen </w:t>
      </w:r>
      <w:r>
        <w:rPr>
          <w:rFonts w:cs="Calibri"/>
        </w:rPr>
        <w:t xml:space="preserve">und für weitere Informationen </w:t>
      </w:r>
      <w:r w:rsidRPr="0086045D">
        <w:rPr>
          <w:rFonts w:cs="Calibri"/>
        </w:rPr>
        <w:t>wenden Sie sich</w:t>
      </w:r>
      <w:r>
        <w:rPr>
          <w:rFonts w:cs="Calibri"/>
        </w:rPr>
        <w:t xml:space="preserve"> gerne</w:t>
      </w:r>
      <w:r w:rsidRPr="0086045D">
        <w:rPr>
          <w:rFonts w:cs="Calibri"/>
        </w:rPr>
        <w:t xml:space="preserve"> an</w:t>
      </w:r>
      <w:r>
        <w:rPr>
          <w:rFonts w:cs="Calibri"/>
        </w:rPr>
        <w:t>:</w:t>
      </w:r>
    </w:p>
    <w:p w14:paraId="21E71B04" w14:textId="77777777" w:rsidR="0070178F" w:rsidRDefault="0070178F" w:rsidP="0070178F">
      <w:pPr>
        <w:rPr>
          <w:rFonts w:cs="Calibri"/>
        </w:rPr>
      </w:pPr>
      <w:r w:rsidRPr="0086045D">
        <w:rPr>
          <w:rFonts w:cs="Calibri"/>
        </w:rPr>
        <w:t>Katja Goschin</w:t>
      </w:r>
    </w:p>
    <w:p w14:paraId="3A042705" w14:textId="77777777" w:rsidR="0070178F" w:rsidRDefault="0070178F" w:rsidP="0070178F">
      <w:pPr>
        <w:rPr>
          <w:rFonts w:cs="Calibri"/>
        </w:rPr>
      </w:pPr>
      <w:r>
        <w:rPr>
          <w:rFonts w:cs="Calibri"/>
        </w:rPr>
        <w:t xml:space="preserve">E-Mail: </w:t>
      </w:r>
      <w:hyperlink r:id="rId8" w:history="1">
        <w:r w:rsidRPr="001037A9">
          <w:rPr>
            <w:rStyle w:val="Hyperlink"/>
            <w:rFonts w:cs="Calibri"/>
          </w:rPr>
          <w:t>goschin.katja@gmail.com</w:t>
        </w:r>
      </w:hyperlink>
    </w:p>
    <w:p w14:paraId="4C59B7FE" w14:textId="77777777" w:rsidR="0070178F" w:rsidRPr="009B6B6A" w:rsidRDefault="0070178F" w:rsidP="0070178F">
      <w:pPr>
        <w:rPr>
          <w:color w:val="000000"/>
        </w:rPr>
      </w:pPr>
      <w:r>
        <w:rPr>
          <w:rFonts w:cs="Calibri"/>
        </w:rPr>
        <w:t xml:space="preserve">Tel.: </w:t>
      </w:r>
      <w:r w:rsidRPr="009B6B6A">
        <w:rPr>
          <w:color w:val="000000"/>
        </w:rPr>
        <w:t>+49 221 80091880</w:t>
      </w:r>
    </w:p>
    <w:p w14:paraId="28F46890" w14:textId="77777777" w:rsidR="0070178F" w:rsidRDefault="0070178F" w:rsidP="0070178F">
      <w:pPr>
        <w:spacing w:after="120"/>
        <w:rPr>
          <w:rFonts w:cs="Calibri"/>
        </w:rPr>
      </w:pPr>
    </w:p>
    <w:p w14:paraId="435C1542" w14:textId="77777777" w:rsidR="0070178F" w:rsidRDefault="0070178F" w:rsidP="0070178F">
      <w:pPr>
        <w:shd w:val="clear" w:color="auto" w:fill="D0CECE"/>
        <w:spacing w:after="120"/>
        <w:rPr>
          <w:b/>
          <w:bCs/>
        </w:rPr>
      </w:pPr>
      <w:r>
        <w:rPr>
          <w:b/>
          <w:bCs/>
          <w:color w:val="000000"/>
        </w:rPr>
        <w:t>Offensive Mittelstand (OM)</w:t>
      </w:r>
    </w:p>
    <w:p w14:paraId="3EA8609D" w14:textId="77777777" w:rsidR="0070178F" w:rsidRPr="00F47989" w:rsidRDefault="0070178F" w:rsidP="0070178F">
      <w:pPr>
        <w:shd w:val="clear" w:color="auto" w:fill="D0CECE"/>
        <w:spacing w:after="120"/>
        <w:jc w:val="both"/>
        <w:rPr>
          <w:rFonts w:cs="Calibri"/>
        </w:rPr>
      </w:pPr>
      <w:r>
        <w:rPr>
          <w:color w:val="000000"/>
        </w:rPr>
        <w:t xml:space="preserve">Die OM ist ein neutraler, unabhängiger Zusammenschluss der Organisationen, die in Deutschland Beratungsleistungen für kleine und mittlere Unternehmen (KMU) erbringen (v.a. Sozialpartner, Sozialversicherungen, Kammern, Berufs- und Fachverbände). Die OM-Partner vertreten mehr als 200.000 Beratende. Die OM fördert eine produktive und gesundheitsgerechte Unternehmensführung durch die Entwicklung qualitätsgesicherter OM-Praxis-Checks (OM-Praxis A-1.0 bis B-2), regionale </w:t>
      </w:r>
      <w:r>
        <w:rPr>
          <w:color w:val="000000"/>
        </w:rPr>
        <w:lastRenderedPageBreak/>
        <w:t>Unterstützungsstrukturen speziell für KMU und die Unterstützung von Kooperationen der OM-Partner. Trägerin der Offensive Mittelstand ist die Stiftung „Mittelstand – Gesellschaft – Verantwortung“.</w:t>
      </w:r>
    </w:p>
    <w:p w14:paraId="24539539" w14:textId="35906C5F" w:rsidR="005E5B04" w:rsidRPr="005E5B04" w:rsidRDefault="005E5B04" w:rsidP="005E5B04">
      <w:pPr>
        <w:rPr>
          <w:rFonts w:asciiTheme="minorHAnsi" w:hAnsiTheme="minorHAnsi" w:cstheme="minorHAnsi"/>
        </w:rPr>
      </w:pPr>
    </w:p>
    <w:sectPr w:rsidR="005E5B04" w:rsidRPr="005E5B04" w:rsidSect="00F638E0">
      <w:headerReference w:type="default" r:id="rId9"/>
      <w:footerReference w:type="default" r:id="rId10"/>
      <w:pgSz w:w="11906" w:h="16838"/>
      <w:pgMar w:top="1418" w:right="1133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AF0C1" w14:textId="77777777" w:rsidR="002325EE" w:rsidRDefault="002325EE" w:rsidP="005A5717">
      <w:r>
        <w:separator/>
      </w:r>
    </w:p>
  </w:endnote>
  <w:endnote w:type="continuationSeparator" w:id="0">
    <w:p w14:paraId="1AF0A376" w14:textId="77777777" w:rsidR="002325EE" w:rsidRDefault="002325EE" w:rsidP="005A5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Nex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EC2D4" w14:textId="33F9E109" w:rsidR="00A825C2" w:rsidRPr="0070178F" w:rsidRDefault="0070178F" w:rsidP="0070178F">
    <w:pPr>
      <w:pStyle w:val="Fuzeile"/>
    </w:pPr>
    <w:r>
      <w:rPr>
        <w:rFonts w:ascii="Frutiger Next Pro" w:hAnsi="Frutiger Next Pro" w:cs="Frutiger Next Pro"/>
        <w:sz w:val="12"/>
        <w:szCs w:val="12"/>
      </w:rPr>
      <w:t xml:space="preserve">„Offensive Mittelstand – Gut für Deutschland“ – Transferzentrum; Hohe Straße 85–87, 50667 Köln, Fon: +49 221 800 91 880, E-Mail: </w:t>
    </w:r>
    <w:hyperlink r:id="rId1" w:history="1">
      <w:r w:rsidRPr="008D1F96">
        <w:rPr>
          <w:rStyle w:val="Hyperlink"/>
          <w:rFonts w:ascii="Frutiger Next Pro" w:hAnsi="Frutiger Next Pro" w:cs="Frutiger Next Pro"/>
          <w:sz w:val="12"/>
          <w:szCs w:val="12"/>
        </w:rPr>
        <w:t>info@offensive-mittelstand.de</w:t>
      </w:r>
    </w:hyperlink>
    <w:r>
      <w:rPr>
        <w:rFonts w:ascii="Frutiger Next Pro" w:hAnsi="Frutiger Next Pro" w:cs="Frutiger Next Pro"/>
        <w:sz w:val="12"/>
        <w:szCs w:val="12"/>
      </w:rPr>
      <w:t>, www.offensive-mittelstand.de; Heidelberg 2022; Die Offensive Mittelstand ist ein Projekt der Stiftung „Mittelstand – Gesellschaft – Verantwortung“, Kurfürsten-Anlage 62, 69115 Heidelberg, Fon: +49 6221 5108-22612,E-Mail: info@stiftung-m-g-v.de, © Stiftung „Mittelstand – Gesellschaft – Verantwortung“, Heidelberg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76D34" w14:textId="77777777" w:rsidR="002325EE" w:rsidRDefault="002325EE" w:rsidP="005A5717">
      <w:r>
        <w:separator/>
      </w:r>
    </w:p>
  </w:footnote>
  <w:footnote w:type="continuationSeparator" w:id="0">
    <w:p w14:paraId="7CC3A563" w14:textId="77777777" w:rsidR="002325EE" w:rsidRDefault="002325EE" w:rsidP="005A5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9F25B" w14:textId="1F0F3DC2" w:rsidR="005D1079" w:rsidRDefault="005D1079" w:rsidP="005D1079">
    <w:pPr>
      <w:spacing w:after="120"/>
      <w:ind w:left="4248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2DB5D4" wp14:editId="52746EB5">
          <wp:simplePos x="0" y="0"/>
          <wp:positionH relativeFrom="column">
            <wp:posOffset>1727200</wp:posOffset>
          </wp:positionH>
          <wp:positionV relativeFrom="paragraph">
            <wp:posOffset>-145415</wp:posOffset>
          </wp:positionV>
          <wp:extent cx="2026800" cy="950400"/>
          <wp:effectExtent l="0" t="0" r="0" b="2540"/>
          <wp:wrapTight wrapText="bothSides">
            <wp:wrapPolygon edited="0">
              <wp:start x="0" y="0"/>
              <wp:lineTo x="0" y="21225"/>
              <wp:lineTo x="21322" y="21225"/>
              <wp:lineTo x="21322" y="0"/>
              <wp:lineTo x="0" y="0"/>
            </wp:wrapPolygon>
          </wp:wrapTight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008C0D" w14:textId="1505EAD9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2E5EB373" w14:textId="77777777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49E2DFE4" w14:textId="77777777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2CC14395" w14:textId="0D4A63C7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604738AA" w14:textId="63CED8BF" w:rsidR="005A5717" w:rsidRPr="005D1079" w:rsidRDefault="005D1079" w:rsidP="005D1079">
    <w:pPr>
      <w:spacing w:after="120"/>
      <w:ind w:left="4248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Newsletter</w:t>
    </w:r>
    <w:r w:rsidR="0070178F">
      <w:rPr>
        <w:rFonts w:ascii="Arial" w:hAnsi="Arial" w:cs="Arial"/>
        <w:sz w:val="20"/>
        <w:szCs w:val="20"/>
      </w:rPr>
      <w:t>beitrag</w:t>
    </w:r>
    <w:r>
      <w:rPr>
        <w:rFonts w:ascii="Arial" w:hAnsi="Arial" w:cs="Arial"/>
        <w:sz w:val="20"/>
        <w:szCs w:val="20"/>
      </w:rPr>
      <w:t xml:space="preserve"> Liquidität </w:t>
    </w:r>
    <w:r w:rsidR="001F50D7">
      <w:rPr>
        <w:rFonts w:ascii="Arial" w:hAnsi="Arial" w:cs="Arial"/>
        <w:sz w:val="20"/>
        <w:szCs w:val="20"/>
      </w:rPr>
      <w:t>02052023</w:t>
    </w:r>
    <w:r w:rsidRPr="001C4EB2">
      <w:rPr>
        <w:rFonts w:ascii="Arial" w:hAnsi="Arial" w:cs="Arial"/>
        <w:sz w:val="20"/>
        <w:szCs w:val="20"/>
      </w:rPr>
      <w:t>_</w:t>
    </w:r>
    <w:r w:rsidRPr="00B97BBD">
      <w:rPr>
        <w:rFonts w:ascii="Arial" w:hAnsi="Arial" w:cs="Arial"/>
        <w:b/>
        <w:bCs/>
        <w:sz w:val="20"/>
        <w:szCs w:val="20"/>
      </w:rPr>
      <w:fldChar w:fldCharType="begin"/>
    </w:r>
    <w:r w:rsidRPr="00B97BBD">
      <w:rPr>
        <w:rFonts w:ascii="Arial" w:hAnsi="Arial" w:cs="Arial"/>
        <w:b/>
        <w:bCs/>
        <w:sz w:val="20"/>
        <w:szCs w:val="20"/>
      </w:rPr>
      <w:instrText>PAGE</w:instrText>
    </w:r>
    <w:r w:rsidRPr="00B97BBD">
      <w:rPr>
        <w:rFonts w:ascii="Arial" w:hAnsi="Arial" w:cs="Arial"/>
        <w:b/>
        <w:bCs/>
        <w:sz w:val="20"/>
        <w:szCs w:val="20"/>
      </w:rPr>
      <w:fldChar w:fldCharType="separate"/>
    </w:r>
    <w:r>
      <w:rPr>
        <w:rFonts w:ascii="Arial" w:hAnsi="Arial" w:cs="Arial"/>
        <w:b/>
        <w:bCs/>
        <w:sz w:val="20"/>
        <w:szCs w:val="20"/>
      </w:rPr>
      <w:t>1</w:t>
    </w:r>
    <w:r w:rsidRPr="00B97BBD">
      <w:rPr>
        <w:rFonts w:ascii="Arial" w:hAnsi="Arial" w:cs="Arial"/>
        <w:b/>
        <w:bCs/>
        <w:sz w:val="20"/>
        <w:szCs w:val="20"/>
      </w:rPr>
      <w:fldChar w:fldCharType="end"/>
    </w:r>
    <w:r w:rsidRPr="00B97BBD">
      <w:rPr>
        <w:rFonts w:ascii="Arial" w:hAnsi="Arial" w:cs="Arial"/>
        <w:b/>
        <w:bCs/>
        <w:sz w:val="20"/>
        <w:szCs w:val="20"/>
      </w:rPr>
      <w:t>/</w:t>
    </w:r>
    <w:r>
      <w:rPr>
        <w:rFonts w:ascii="Arial" w:hAnsi="Arial" w:cs="Arial"/>
        <w:b/>
        <w:bCs/>
        <w:sz w:val="20"/>
        <w:szCs w:val="2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31FAF"/>
    <w:multiLevelType w:val="hybridMultilevel"/>
    <w:tmpl w:val="78DC0782"/>
    <w:lvl w:ilvl="0" w:tplc="49D03402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34B48EB"/>
    <w:multiLevelType w:val="hybridMultilevel"/>
    <w:tmpl w:val="4A3E8F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4C6065"/>
    <w:multiLevelType w:val="hybridMultilevel"/>
    <w:tmpl w:val="4BDC9046"/>
    <w:lvl w:ilvl="0" w:tplc="2A8ECE34">
      <w:numFmt w:val="bullet"/>
      <w:lvlText w:val="•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043059">
    <w:abstractNumId w:val="1"/>
  </w:num>
  <w:num w:numId="2" w16cid:durableId="523052785">
    <w:abstractNumId w:val="2"/>
  </w:num>
  <w:num w:numId="3" w16cid:durableId="1361855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17"/>
    <w:rsid w:val="00003403"/>
    <w:rsid w:val="000211D7"/>
    <w:rsid w:val="00055F12"/>
    <w:rsid w:val="0006016D"/>
    <w:rsid w:val="000663AA"/>
    <w:rsid w:val="000F75C7"/>
    <w:rsid w:val="00134793"/>
    <w:rsid w:val="001537CD"/>
    <w:rsid w:val="00171797"/>
    <w:rsid w:val="001B639E"/>
    <w:rsid w:val="001F50D7"/>
    <w:rsid w:val="0020337E"/>
    <w:rsid w:val="0021232E"/>
    <w:rsid w:val="002325EE"/>
    <w:rsid w:val="0024560F"/>
    <w:rsid w:val="00251EDB"/>
    <w:rsid w:val="00256A01"/>
    <w:rsid w:val="00270881"/>
    <w:rsid w:val="00286196"/>
    <w:rsid w:val="002930EC"/>
    <w:rsid w:val="003328D3"/>
    <w:rsid w:val="003465CA"/>
    <w:rsid w:val="003771E1"/>
    <w:rsid w:val="00395520"/>
    <w:rsid w:val="003D22D3"/>
    <w:rsid w:val="003D7251"/>
    <w:rsid w:val="003F6E8C"/>
    <w:rsid w:val="00413C80"/>
    <w:rsid w:val="0042242C"/>
    <w:rsid w:val="00476985"/>
    <w:rsid w:val="004A2DA6"/>
    <w:rsid w:val="004B0FE0"/>
    <w:rsid w:val="004F678A"/>
    <w:rsid w:val="004F6C53"/>
    <w:rsid w:val="00517D41"/>
    <w:rsid w:val="005715E4"/>
    <w:rsid w:val="00576D17"/>
    <w:rsid w:val="0059727F"/>
    <w:rsid w:val="005A5717"/>
    <w:rsid w:val="005D1079"/>
    <w:rsid w:val="005E5B04"/>
    <w:rsid w:val="006061FE"/>
    <w:rsid w:val="00642ABD"/>
    <w:rsid w:val="0067691A"/>
    <w:rsid w:val="006E4443"/>
    <w:rsid w:val="0070178F"/>
    <w:rsid w:val="00702D08"/>
    <w:rsid w:val="007F20E8"/>
    <w:rsid w:val="0080333F"/>
    <w:rsid w:val="008174B9"/>
    <w:rsid w:val="00827981"/>
    <w:rsid w:val="0083214E"/>
    <w:rsid w:val="0083381C"/>
    <w:rsid w:val="00850BF6"/>
    <w:rsid w:val="008910D4"/>
    <w:rsid w:val="008A27AA"/>
    <w:rsid w:val="008F05E1"/>
    <w:rsid w:val="009017FB"/>
    <w:rsid w:val="0092260C"/>
    <w:rsid w:val="0093004E"/>
    <w:rsid w:val="00961E06"/>
    <w:rsid w:val="00966203"/>
    <w:rsid w:val="009A4361"/>
    <w:rsid w:val="009C6762"/>
    <w:rsid w:val="009D1B4C"/>
    <w:rsid w:val="009F5EFF"/>
    <w:rsid w:val="00A227CF"/>
    <w:rsid w:val="00A63FA1"/>
    <w:rsid w:val="00A825C2"/>
    <w:rsid w:val="00A87EA4"/>
    <w:rsid w:val="00B278A7"/>
    <w:rsid w:val="00B80507"/>
    <w:rsid w:val="00B83F79"/>
    <w:rsid w:val="00BB5207"/>
    <w:rsid w:val="00BD5E8C"/>
    <w:rsid w:val="00C1574B"/>
    <w:rsid w:val="00C3091F"/>
    <w:rsid w:val="00C902A3"/>
    <w:rsid w:val="00CA1658"/>
    <w:rsid w:val="00CA2350"/>
    <w:rsid w:val="00CA6549"/>
    <w:rsid w:val="00CC72FF"/>
    <w:rsid w:val="00CD60E6"/>
    <w:rsid w:val="00D21BE3"/>
    <w:rsid w:val="00D41187"/>
    <w:rsid w:val="00DC5A19"/>
    <w:rsid w:val="00DD62EB"/>
    <w:rsid w:val="00DF2606"/>
    <w:rsid w:val="00DF6426"/>
    <w:rsid w:val="00E214DF"/>
    <w:rsid w:val="00E67562"/>
    <w:rsid w:val="00E83494"/>
    <w:rsid w:val="00E854AC"/>
    <w:rsid w:val="00E878F6"/>
    <w:rsid w:val="00EA109F"/>
    <w:rsid w:val="00EB5ADB"/>
    <w:rsid w:val="00EE1BA1"/>
    <w:rsid w:val="00F353D1"/>
    <w:rsid w:val="00F52102"/>
    <w:rsid w:val="00F56D88"/>
    <w:rsid w:val="00F638E0"/>
    <w:rsid w:val="00F8070B"/>
    <w:rsid w:val="00F94127"/>
    <w:rsid w:val="00FD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25CB9"/>
  <w15:docId w15:val="{F0D9107B-8FF4-4F9E-A17D-FFFFA00C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756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5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5A5717"/>
  </w:style>
  <w:style w:type="paragraph" w:styleId="Fuzeile">
    <w:name w:val="footer"/>
    <w:basedOn w:val="Standard"/>
    <w:link w:val="FuzeileZchn"/>
    <w:unhideWhenUsed/>
    <w:rsid w:val="005A5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rsid w:val="005A571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5717"/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571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E1B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Absatz-Standardschriftart"/>
    <w:uiPriority w:val="99"/>
    <w:unhideWhenUsed/>
    <w:rsid w:val="00A825C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F63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576D1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4F6C5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odul">
    <w:name w:val="Modul"/>
    <w:basedOn w:val="Listenabsatz"/>
    <w:link w:val="ModulZchn"/>
    <w:qFormat/>
    <w:rsid w:val="005D1079"/>
    <w:pPr>
      <w:tabs>
        <w:tab w:val="left" w:pos="709"/>
        <w:tab w:val="right" w:pos="9780"/>
      </w:tabs>
      <w:spacing w:after="160" w:line="259" w:lineRule="auto"/>
      <w:ind w:left="420" w:hanging="420"/>
    </w:pPr>
    <w:rPr>
      <w:rFonts w:ascii="Calibri" w:eastAsia="Trebuchet MS" w:hAnsi="Calibri" w:cs="Calibri"/>
      <w:b/>
      <w:bCs/>
      <w:color w:val="C00000"/>
      <w:sz w:val="28"/>
      <w:szCs w:val="28"/>
      <w:lang w:bidi="de-DE"/>
    </w:rPr>
  </w:style>
  <w:style w:type="character" w:customStyle="1" w:styleId="ModulZchn">
    <w:name w:val="Modul Zchn"/>
    <w:link w:val="Modul"/>
    <w:rsid w:val="005D1079"/>
    <w:rPr>
      <w:rFonts w:ascii="Calibri" w:eastAsia="Trebuchet MS" w:hAnsi="Calibri" w:cs="Calibri"/>
      <w:b/>
      <w:bCs/>
      <w:color w:val="C00000"/>
      <w:sz w:val="28"/>
      <w:szCs w:val="28"/>
      <w:lang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7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schin.katj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offensive-mittelstand.de/om-praxisstandards-/-checks-a-10-bis-b-2/die-systematik-der-om-praxis-checks-und-praxisvereinbarungen-2/weitere-werkzeuge/umsetzungshilfe-liquiditaet-und-finanzieru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ffensive-mittelst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Cernavin</dc:creator>
  <cp:lastModifiedBy>Katja-Tabea GOSCHIN</cp:lastModifiedBy>
  <cp:revision>4</cp:revision>
  <cp:lastPrinted>2018-07-19T10:44:00Z</cp:lastPrinted>
  <dcterms:created xsi:type="dcterms:W3CDTF">2023-03-09T12:25:00Z</dcterms:created>
  <dcterms:modified xsi:type="dcterms:W3CDTF">2023-05-02T11:06:00Z</dcterms:modified>
</cp:coreProperties>
</file>